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B9" w:rsidRPr="001C59B9" w:rsidRDefault="001C59B9" w:rsidP="001C59B9">
      <w:pPr>
        <w:spacing w:after="0" w:line="240" w:lineRule="auto"/>
        <w:jc w:val="center"/>
        <w:rPr>
          <w:rFonts w:ascii="Times New Roman" w:eastAsia="Times New Roman" w:hAnsi="Times New Roman" w:cs="Times New Roman"/>
          <w:sz w:val="24"/>
          <w:szCs w:val="24"/>
          <w:lang w:eastAsia="fr-FR"/>
        </w:rPr>
      </w:pPr>
      <w:r w:rsidRPr="001C59B9">
        <w:rPr>
          <w:rFonts w:ascii="Times New Roman" w:eastAsia="Times New Roman" w:hAnsi="Times New Roman" w:cs="Times New Roman"/>
          <w:b/>
          <w:bCs/>
          <w:color w:val="006400"/>
          <w:sz w:val="48"/>
          <w:szCs w:val="48"/>
          <w:u w:val="single"/>
          <w:rtl/>
          <w:lang w:eastAsia="fr-FR"/>
        </w:rPr>
        <w:t xml:space="preserve">قاموس مصطلحات التربية وعلم النفس </w:t>
      </w:r>
    </w:p>
    <w:p w:rsidR="001C59B9" w:rsidRPr="001C59B9" w:rsidRDefault="001C59B9" w:rsidP="001C59B9">
      <w:pPr>
        <w:spacing w:after="720" w:line="240" w:lineRule="auto"/>
        <w:rPr>
          <w:rFonts w:ascii="Times New Roman" w:eastAsia="Times New Roman" w:hAnsi="Times New Roman" w:cs="Times New Roman"/>
          <w:sz w:val="72"/>
          <w:szCs w:val="72"/>
          <w:lang w:eastAsia="fr-FR"/>
        </w:rPr>
      </w:pPr>
      <w:r w:rsidRPr="001C59B9">
        <w:rPr>
          <w:rFonts w:ascii="Times New Roman" w:eastAsia="Times New Roman" w:hAnsi="Times New Roman" w:cs="Times New Roman"/>
          <w:sz w:val="24"/>
          <w:szCs w:val="24"/>
          <w:lang w:eastAsia="fr-FR"/>
        </w:rPr>
        <w:br/>
      </w:r>
      <w:r w:rsidRPr="001C59B9">
        <w:rPr>
          <w:rFonts w:ascii="Times New Roman" w:eastAsia="Times New Roman" w:hAnsi="Times New Roman" w:cs="Times New Roman"/>
          <w:sz w:val="24"/>
          <w:szCs w:val="24"/>
          <w:lang w:eastAsia="fr-FR"/>
        </w:rPr>
        <w:br/>
      </w:r>
    </w:p>
    <w:p w:rsidR="001C59B9" w:rsidRPr="001C59B9" w:rsidRDefault="001C59B9" w:rsidP="001C59B9">
      <w:pPr>
        <w:spacing w:after="0" w:line="240" w:lineRule="auto"/>
        <w:jc w:val="center"/>
        <w:rPr>
          <w:rFonts w:ascii="Times New Roman" w:eastAsia="Times New Roman" w:hAnsi="Times New Roman" w:cs="Times New Roman"/>
          <w:sz w:val="72"/>
          <w:szCs w:val="72"/>
          <w:lang w:eastAsia="fr-FR"/>
        </w:rPr>
      </w:pPr>
      <w:r w:rsidRPr="001C59B9">
        <w:rPr>
          <w:rFonts w:ascii="Times New Roman" w:eastAsia="Times New Roman" w:hAnsi="Times New Roman" w:cs="Times New Roman"/>
          <w:b/>
          <w:bCs/>
          <w:color w:val="8B0000"/>
          <w:sz w:val="72"/>
          <w:szCs w:val="72"/>
          <w:u w:val="single"/>
          <w:rtl/>
          <w:lang w:eastAsia="fr-FR"/>
        </w:rPr>
        <w:t>أ</w:t>
      </w:r>
    </w:p>
    <w:p w:rsidR="001C59B9" w:rsidRPr="001C59B9" w:rsidRDefault="001C59B9" w:rsidP="001C59B9">
      <w:pPr>
        <w:spacing w:after="240" w:line="240" w:lineRule="auto"/>
        <w:jc w:val="center"/>
        <w:rPr>
          <w:rFonts w:ascii="Times New Roman" w:eastAsia="Times New Roman" w:hAnsi="Times New Roman" w:cs="Times New Roman"/>
          <w:sz w:val="24"/>
          <w:szCs w:val="24"/>
          <w:lang w:eastAsia="fr-FR"/>
        </w:rPr>
      </w:pPr>
      <w:r w:rsidRPr="001C59B9">
        <w:rPr>
          <w:rFonts w:ascii="Times New Roman" w:eastAsia="Times New Roman" w:hAnsi="Times New Roman" w:cs="Times New Roman"/>
          <w:sz w:val="24"/>
          <w:szCs w:val="24"/>
          <w:lang w:eastAsia="fr-FR"/>
        </w:rPr>
        <w:br/>
      </w:r>
      <w:r w:rsidRPr="001C59B9">
        <w:rPr>
          <w:rFonts w:ascii="Times New Roman" w:eastAsia="Times New Roman" w:hAnsi="Times New Roman" w:cs="Times New Roman"/>
          <w:sz w:val="24"/>
          <w:szCs w:val="24"/>
          <w:lang w:eastAsia="fr-FR"/>
        </w:rPr>
        <w:br/>
      </w:r>
      <w:r w:rsidRPr="001C59B9">
        <w:rPr>
          <w:rFonts w:ascii="Times New Roman" w:eastAsia="Times New Roman" w:hAnsi="Times New Roman" w:cs="Times New Roman"/>
          <w:color w:val="8B0000"/>
          <w:sz w:val="20"/>
          <w:szCs w:val="20"/>
          <w:rtl/>
          <w:lang w:eastAsia="fr-FR"/>
        </w:rPr>
        <w:t>الإثارة ، الاستثارة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في الفيسيولوجيا, إثارة عصب أو عضلة بحيث ينشأ عن ذلك اندفاع معين</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وفي الفيزياء, نقل الذرة أو نواة الذرة, من حالة الطاقة الدنيا</w:t>
      </w:r>
      <w:r w:rsidRPr="001C59B9">
        <w:rPr>
          <w:rFonts w:ascii="Times New Roman" w:eastAsia="Times New Roman" w:hAnsi="Times New Roman" w:cs="Times New Roman"/>
          <w:color w:val="000000"/>
          <w:sz w:val="20"/>
          <w:szCs w:val="20"/>
          <w:lang w:eastAsia="fr-FR"/>
        </w:rPr>
        <w:t xml:space="preserve"> (Ground State) </w:t>
      </w:r>
      <w:r w:rsidRPr="001C59B9">
        <w:rPr>
          <w:rFonts w:ascii="Times New Roman" w:eastAsia="Times New Roman" w:hAnsi="Times New Roman" w:cs="Times New Roman"/>
          <w:color w:val="000000"/>
          <w:sz w:val="20"/>
          <w:szCs w:val="20"/>
          <w:rtl/>
          <w:lang w:eastAsia="fr-FR"/>
        </w:rPr>
        <w:t>إلى حالة ذات طاقة أعلى, وتعرف هذه الحالة الأخيرة ب</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الحالة المستثارة ( أيضا: طاقة الاستثارة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الإثنولوجيا ، علم الأعراق البشرية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فرع من الأنثروبولوجيا يبحث في أصول الشعوب المختلفة وخصائصها وتوزعها وعلاقاتها بعضها ببعض, ويدرس ثقافاتها دراسة تحليلية مقارنة أيضا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الإحباط</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في علم النفس, ظرف أو حالة أو عمل يحول بين المرء وتحقيق إحدى حاجاته الاجتماعية أو النفسية. والإحباط غالبا ما يكون خارجي المنشأ. فقد ترغب مثلا في المشاركة في حفلة راقصة فيمنعك والدك من ذلك. وقد ينشأ الإحباط, أحيانا, عن علة في ذات نفسك أنت, أو عاهة تشكو منها, أو انخفاض في مستوى الذكاء عندك, أو عن تصدرك لتحقيق أهداف هي أبعد منالا من أن تبلغها بقدراتك أو مؤهلاتك. وأيا ما كان, فالإحباط يحمل المرء على بذل المزيد من الجهد, وغالبا ما يثير غضبه ويغريه بانتهاج سبيل العدوان, ولكنه لا يورثه أية علة نفسية خطيرة, إلا إذا تواصل أو تكرر مرة بعد أخرى. ليس هذا فحسب</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بل إن الإحباط قد يكون بناء, إذ يحمل المرء, حملا, على اكتشاف حلول لمشكلاته جديدة</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الأحلام</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 xml:space="preserve">عرف بعض الباحثين الأحلام بقوله إنها سلسلة من الصور أو الأفكار أو الانفعالات التي تتمثل لعقل المرء أثناء النوم. وعرفها بعضهم الآخر بقوله إنها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مسرحيات</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عقلية تصور جانبا من حياة النائم غير الواعية. ومن الناس من يزعم أنه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لا يرى في المنام أحلاما</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ولكن زعمه هذا غير صحيح. فالواقع أن الناس جميعا يحلمون أحلامهم بيد أن كثيرا منهم يعجزون عن تذكر هذه الأحلام عند اليقظة. ومثيرات الأحلام بعضها سيكولوجي وبعضها فسيولوجي. فأما المثيرات السيكولوجية فتتمثل في الرغبات الدفينة التي تحاول التعبير عن نفسها خلال النوم. وأما المثيرات الفسيولوجية فتنشأ عن أوضاع كثيرة نذكر منها, على سبيل المثال, تناول المرء قبيل الرقاد عشاء ثقيلا يعجز جهازه الهضمي عن تمثله. وقد عني الناس, منذ أقدم العصور, بتأويل الأحلام. ولكن دراسة الأحلام دراسة علمية منهجية لم تبدأ إلا في مطلع القرن العشرين بعد أن أصدر فرويد</w:t>
      </w:r>
      <w:r w:rsidRPr="001C59B9">
        <w:rPr>
          <w:rFonts w:ascii="Times New Roman" w:eastAsia="Times New Roman" w:hAnsi="Times New Roman" w:cs="Times New Roman"/>
          <w:color w:val="000000"/>
          <w:sz w:val="20"/>
          <w:szCs w:val="20"/>
          <w:lang w:eastAsia="fr-FR"/>
        </w:rPr>
        <w:t xml:space="preserve"> Freud </w:t>
      </w:r>
      <w:r w:rsidRPr="001C59B9">
        <w:rPr>
          <w:rFonts w:ascii="Times New Roman" w:eastAsia="Times New Roman" w:hAnsi="Times New Roman" w:cs="Times New Roman"/>
          <w:color w:val="000000"/>
          <w:sz w:val="20"/>
          <w:szCs w:val="20"/>
          <w:rtl/>
          <w:lang w:eastAsia="fr-FR"/>
        </w:rPr>
        <w:t xml:space="preserve">كتابه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تأويل الأحلام</w:t>
      </w:r>
      <w:r w:rsidRPr="001C59B9">
        <w:rPr>
          <w:rFonts w:ascii="Times New Roman" w:eastAsia="Times New Roman" w:hAnsi="Times New Roman" w:cs="Times New Roman"/>
          <w:color w:val="000000"/>
          <w:sz w:val="20"/>
          <w:szCs w:val="20"/>
          <w:lang w:eastAsia="fr-FR"/>
        </w:rPr>
        <w:t>&gt; The Interpretation of Dreams (</w:t>
      </w:r>
      <w:r w:rsidRPr="001C59B9">
        <w:rPr>
          <w:rFonts w:ascii="Times New Roman" w:eastAsia="Times New Roman" w:hAnsi="Times New Roman" w:cs="Times New Roman"/>
          <w:color w:val="000000"/>
          <w:sz w:val="20"/>
          <w:szCs w:val="20"/>
          <w:rtl/>
          <w:lang w:eastAsia="fr-FR"/>
        </w:rPr>
        <w:t xml:space="preserve">عام 1899) وقد ذهب فيه إلى القول بأن الحلم ينبع من اللاوعي أو ما دون الوعي, وأنه عبارة عن رغبة مكبوتة تشبع من طريق الرؤيا. والصعوبة في تأويل الأحلام إنما ترجع إلى أن هذه الرغبة المكبوتة تتبدى على شكل مقنع, ومن هنا وضعت مجموعة من الرموز التي تعتبر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مفاتيح</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يستعان بها على فهم الحلم. أما ألفرد أدلر فذهب إلى أن للحلم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وظيفة توقعية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بمعنى أن الحالم يتوقع أن يواجه مشكلة ما, عما قريب, فهو يستعد لهذه المواجهة من طريق الحلم, وأما يونغ فاعتبر الحلم عملية آلية تقوم على نشاطات اللاوعي المستقلة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الإحياء النفسي ، علم النفس الإحيائي</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دراسة الحياة العقلية والسلوك من حيث علاقتهما بالعمليات البيولوجية. يعتبر أدولف ماير رائد هذا العلم. وقد ذهب إلى القول بأن نجاح الطبيب في معالجة أية حالة من حالات المرض العقلي رهن بدراسة خلفية المريض الوراثية, والخبرات التي مر بها في حياته, والضغوط البيئية التي تعرض لها</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الإرادة ، حرية الإرادة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قدرة المرء على اتخاذ القرار, وبخاصة في القضايا المصيرية, أو على الاختيار بين مختلف البدائل, أو العمل في بعض الحالات من غير أن تقيد إرادته عوائق طبيعية أو اجتماعية أو غيبية. ومن هنا فهي نقيض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الحتمية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التي تقول بأن أفعال المرء هي ثمرة عوامل سبقية لا سلطة له عليها ونقيض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الجبرية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أي الإيمان بالقضاء والقدر. والقائلون بحرية الإرادة يبنون موقفهم على أساس من الاعتقاد السائد في مختلف المجتمعات بأن الناس مسئولون عن أعمالهم الشخصية وهو الاعتقاد الذي تنبني عليه جميع مفاهيم القانون والثواب والعقاب. وتعتبر الوجودية أكثر الفلسفات الحديثة تشديدا على حرية المرء ومسؤوليته عن أعماله</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الارتكاس ، الفعل المنعكس</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قدرة المرء على اتخاذ القرار, وبخاصة في القضايا المصيرية, أو على الاختيار بين مختلف البدائل, أو العمل في بعض الحالات من غير أن تقيد إرادته عوائق طبيعية أو اجتماعية أو غيبية. ومن هنا فهي نقيض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الحتمية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التي تقول بأن أفعال المرء هي ثمرة عوامل سبقية لا سلطة له عليها ونقيض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الجبرية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أي الإيمان بالقضاء والقدر. والقائلون بحرية الإرادة يبنون موقفهم على أساس من الاعتقاد السائد في مختلف المجتمعات بأن </w:t>
      </w:r>
      <w:r w:rsidRPr="001C59B9">
        <w:rPr>
          <w:rFonts w:ascii="Times New Roman" w:eastAsia="Times New Roman" w:hAnsi="Times New Roman" w:cs="Times New Roman"/>
          <w:color w:val="000000"/>
          <w:sz w:val="20"/>
          <w:szCs w:val="20"/>
          <w:rtl/>
          <w:lang w:eastAsia="fr-FR"/>
        </w:rPr>
        <w:lastRenderedPageBreak/>
        <w:t>الناس مسئولون عن أعمالهم الشخصية وهو الاعتقاد الذي تنبني عليه جميع مفاهيم القانون والثواب والعقاب. وتعتبر الوجودية أكثر الفلسفات الحديثة تشديدا على حرية المرء ومسؤوليته عن أعماله</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الارتكاس الشرطي ، الفعل المنعكس الشرطي</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علم النفس, استجابة لا إرادية لمثير لا يحدث تلك الاستجابة إلا إذا أخضع الكائن الحي لعملية تعرف ب</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الإشراط</w:t>
      </w:r>
      <w:r w:rsidRPr="001C59B9">
        <w:rPr>
          <w:rFonts w:ascii="Times New Roman" w:eastAsia="Times New Roman" w:hAnsi="Times New Roman" w:cs="Times New Roman"/>
          <w:color w:val="000000"/>
          <w:sz w:val="20"/>
          <w:szCs w:val="20"/>
          <w:lang w:eastAsia="fr-FR"/>
        </w:rPr>
        <w:t xml:space="preserve">&gt; Conditioning. </w:t>
      </w:r>
      <w:r w:rsidRPr="001C59B9">
        <w:rPr>
          <w:rFonts w:ascii="Times New Roman" w:eastAsia="Times New Roman" w:hAnsi="Times New Roman" w:cs="Times New Roman"/>
          <w:color w:val="000000"/>
          <w:sz w:val="20"/>
          <w:szCs w:val="20"/>
          <w:rtl/>
          <w:lang w:eastAsia="fr-FR"/>
        </w:rPr>
        <w:t xml:space="preserve">فالكلب مثلا يسيل لعابه إذا عود سماع صوت الجرس كلما حان موعد طعامه المألوف, حتى ولو لم يكن الطعام موجودا. إن الطعام يحدث عند الكلب ارتكاسات غير مشرطة </w:t>
      </w:r>
      <w:r w:rsidRPr="001C59B9">
        <w:rPr>
          <w:rFonts w:ascii="Times New Roman" w:eastAsia="Times New Roman" w:hAnsi="Times New Roman" w:cs="Times New Roman"/>
          <w:color w:val="000000"/>
          <w:sz w:val="20"/>
          <w:szCs w:val="20"/>
          <w:lang w:eastAsia="fr-FR"/>
        </w:rPr>
        <w:t xml:space="preserve">Unconditione Reflexes, </w:t>
      </w:r>
      <w:r w:rsidRPr="001C59B9">
        <w:rPr>
          <w:rFonts w:ascii="Times New Roman" w:eastAsia="Times New Roman" w:hAnsi="Times New Roman" w:cs="Times New Roman"/>
          <w:color w:val="000000"/>
          <w:sz w:val="20"/>
          <w:szCs w:val="20"/>
          <w:rtl/>
          <w:lang w:eastAsia="fr-FR"/>
        </w:rPr>
        <w:t>أي استجابات غريزية غير مكتسبة أو متعلمة. أما الجرس فيحدث ارتكاسا شرطيا, إذ ليس للجرس في الأصل تأثير على غدد الكلب اللعابية. ولكن حين يعود الكلب أن يربط ما بين الطعام وصوت الجرس فعندئذ يستجيب للجرس كما يستجيب عادة للطعام. وأول من قام بالتجارب في هذا الحقل الفسيولوجي الروسي بافلوف</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الأرق</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امتناع النوم امتناعا مزمنا. ينشأ الأرق في كثير من الأحوال عن الضجة أو الألم أو النور القوي. وقد يكون مجرد عرض دال على حالة عصبية ناشئة عن قلق أو مرض أو عصاب. والأرق يعالج بإزالة أسبابه. ومن الخير أن يقوم المصاب بالأرق ببعض التمارين الرياضية البدنية خلال النهار, وأن يتناول شرابا ساخنا وينقع قدميه في الماء الحار قبل أن يأوي إلى الفراش</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فإذا لم يجده ذلك كله فقد لا يكون ثمة مناص من تناول بعض الأقراص المنومة</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الأرواح ، تحضير الأرواح</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محاولة الاتصال بأرواح الموتى عبر وسيط عادة. وقد ظهرت في الولايات المتحدة الأميركية, خلال القرن التاسع عشر, جماعات متعددة مارست تحضير الأرواح بوسائل مختلفة, ومن ثم انتشرت هذه الممارسة في بلدان أخرى كثيرة ابتغاء الكشف عن المغيبات في المقام الأول. ولا تزال جلسات تحضير الأرواح تعقد في البيوت والمنتديات حتى يوم الناس هذا, وفيها يتلقى الحاضرون, في ما يزعم</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رسائل يدونها الوسيط على الورق تدوينا آليا. وثمة تقارير تؤكد أن أصوات الأرواح كثيرا ما سمعت, خلال جلسات تحضير الأرواح, وبخاصة عند عقدها في غمرة من الظلام</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الإزاحة ، التنحية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في علم النفس, قناع تصطنعه الأفكار المكبوتة في نضالها بسبيل التعبير عن نفسها. وإنما يدعى هذا القناع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إزاحة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أو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تنحية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لأن الشخص أو الشيء الحقيقي المتصل بالذكرى المؤلمة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يزاح</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أو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ينحى</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في الحلم, ليحل محله شخص أو شيء آخر. ولكن ثمة دائما وجه شبه بين الشيء المزاح أو المنحى والشيء الذي حل محله</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الاستبطان</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في علم النفس, فحص المرء أفكاره ومواقفه ومشاعره. وبكلمة أخرى: تأمل المرء عقله وتسجيل كل ما يحدث عندما يفكر الإنسان أو يحس أو يريد. وإنما بدأ علم النفس الاستبطاني مع العالم الألماني فونت</w:t>
      </w:r>
      <w:r w:rsidRPr="001C59B9">
        <w:rPr>
          <w:rFonts w:ascii="Times New Roman" w:eastAsia="Times New Roman" w:hAnsi="Times New Roman" w:cs="Times New Roman"/>
          <w:color w:val="000000"/>
          <w:sz w:val="20"/>
          <w:szCs w:val="20"/>
          <w:lang w:eastAsia="fr-FR"/>
        </w:rPr>
        <w:t xml:space="preserve"> Wundt (1832 - 1920). </w:t>
      </w:r>
      <w:r w:rsidRPr="001C59B9">
        <w:rPr>
          <w:rFonts w:ascii="Times New Roman" w:eastAsia="Times New Roman" w:hAnsi="Times New Roman" w:cs="Times New Roman"/>
          <w:color w:val="000000"/>
          <w:sz w:val="20"/>
          <w:szCs w:val="20"/>
          <w:rtl/>
          <w:lang w:eastAsia="fr-FR"/>
        </w:rPr>
        <w:t>وكان الهدف الرئيسي الذي رمى إليه أصحاب هذه الطريقة هو معرفة ما الذي يجري فعلا للعقل الإنساني حين يخضع لمؤثر ما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الاستجابة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الفيسيولوجيا, سلوك يتكشف عنه المفحوص أو جزء منه نتيجة لتعرضه لمثير معين</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الاستحواذ</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تسلط فكرة, أو شعور ما, على المرء تسلطا غير سوي مصحوبا بانفعال قوي يدفع المرء إلى القيام بعمل ما, برغم إرادته أحيانا. ويطلق المصطلح أيضا بمعنى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الهاجس</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وهو الفكرة (أو المشاعر) التي تستبد بالمرء على هذا النحو غير السوي. والاستحواذ حالة عقلية مرضية تتكشف أعراضها عن حصر نفسي شديد</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الاستذئاب</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اضطراب عقلي يتوهم المصاب به أنه ذئب أو أي حيوان مفترس آخر. وهذا الاضطراب العقلي الغريب يحدث أكثر ما يحدث عند الأقوام الذين يؤمنون بالتقمص </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rtl/>
          <w:lang w:eastAsia="fr-FR"/>
        </w:rPr>
        <w:t>التقمص</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الاستعراضية ، الافتضاحية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انحراف يتميز بنزوع المرء إلى الكشف عن عورته بوصفه الوسيلة المفضلة عنده لتحقيق اللذة الجنسية. وهذا الانحراف يكاد يكون مقصورا على الذكور. والواقع أن </w:t>
      </w:r>
      <w:r w:rsidRPr="001C59B9">
        <w:rPr>
          <w:rFonts w:ascii="Times New Roman" w:eastAsia="Times New Roman" w:hAnsi="Times New Roman" w:cs="Times New Roman"/>
          <w:color w:val="000000"/>
          <w:sz w:val="20"/>
          <w:szCs w:val="20"/>
          <w:lang w:eastAsia="fr-FR"/>
        </w:rPr>
        <w:t xml:space="preserve">&lt; </w:t>
      </w:r>
      <w:r w:rsidRPr="001C59B9">
        <w:rPr>
          <w:rFonts w:ascii="Times New Roman" w:eastAsia="Times New Roman" w:hAnsi="Times New Roman" w:cs="Times New Roman"/>
          <w:color w:val="000000"/>
          <w:sz w:val="20"/>
          <w:szCs w:val="20"/>
          <w:rtl/>
          <w:lang w:eastAsia="fr-FR"/>
        </w:rPr>
        <w:t xml:space="preserve">الاستعراضية </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أو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الافتضاحي</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يطمع, عادة, في أن يبدي الشخص المتعري من أجله ارتكاسات أو ردود فعل انفعالية (كالاشمئزاز أو الذعر</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الإسقاط ، الإضفاء ، الإلصاق</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علم النفس, نزعة المرء إلى أن ينسب إلى شخص آخر, أو إلى الجماعة كلها</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بعضا من مشاعره أو رغباته أو حوافزه, بغية التخفف من الشعور بالإثم عادة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ومن ذلك اعتقاد الحسود أن الحسد خصلة متأصلة في الناس جميعا, واعتقاد المخادع أن الخداع من شيم النفوس على اختلافها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اشتهاء المغاير ، الجنسية المغايرة</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الميل الجنسي الطبيعي إلى أفراد الجنس الآخر. ونقيضه: اشتهاء المماثل أو الجنسية المثلية. اشتهاء المماثل ، الجنسية المماثلة ، الميل الجنسي إلى أفراد الجنس المماثل وبخاصة بين الذكور وهو ما يعرف باللواط أو اللواطة. أما اشتهاء المماثل بين الإناث فيعرف بالسحاق. وقد ذهب العلماء في تعليل هذه الظاهرة مذاهب شتى, فعزاها بعضهم إلى أسباب بيولوجية ذات علاقة بالهرمونات الجنسية, وعزاها بعضهم الآخر إلى أسباب نفسية. وقد جرت محاولات لمعالجة هذا الشذوذ جراحيا حينا, وغديا حينا, ولكن من غير نجاح ملحوظ. ومن أجل ذلك يلجأ اليوم, أكثر ما يلجأ, إلى معالجته بطرائق الطب النفسي</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lastRenderedPageBreak/>
        <w:br/>
      </w:r>
      <w:r w:rsidRPr="001C59B9">
        <w:rPr>
          <w:rFonts w:ascii="Times New Roman" w:eastAsia="Times New Roman" w:hAnsi="Times New Roman" w:cs="Times New Roman"/>
          <w:color w:val="8B0000"/>
          <w:sz w:val="20"/>
          <w:szCs w:val="20"/>
          <w:rtl/>
          <w:lang w:eastAsia="fr-FR"/>
        </w:rPr>
        <w:t>الإعلاء</w:t>
      </w:r>
      <w:r w:rsidRPr="001C59B9">
        <w:rPr>
          <w:rFonts w:ascii="Times New Roman" w:eastAsia="Times New Roman" w:hAnsi="Times New Roman" w:cs="Times New Roman"/>
          <w:color w:val="000000"/>
          <w:sz w:val="20"/>
          <w:szCs w:val="20"/>
          <w:rtl/>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علم النفس, تحويل طاقة حافز ما أو غريزة ما, إلى هدف أسمى أخلاقيا أو ثقافيا. فحين يتعذر علينا التعبير عن الحوافز أو الغرائز نعمد إلى السيطرة عليها وتوجيه طاقاتها في مجار أخرى, فذلك خير من كبتها على أية حال. وعملية الإعلاء عملية عفوية, ولكن الحاجة إليها تكون شعورية طبعا, على الرغم من أن هذه العملية قد تبدأ في بعض الأحيان قبل أن يشعر بها المرء بوقت طويل</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الإعلان</w:t>
      </w:r>
      <w:r w:rsidRPr="001C59B9">
        <w:rPr>
          <w:rFonts w:ascii="Times New Roman" w:eastAsia="Times New Roman" w:hAnsi="Times New Roman" w:cs="Times New Roman"/>
          <w:color w:val="000000"/>
          <w:sz w:val="20"/>
          <w:szCs w:val="20"/>
          <w:rtl/>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صناعة ترمي إلى إغراء الناس بشراء سلعة معينة, وذلك من طريق التعريف بها وإظهار مزاياها بالنسبة إلى غيرها من السلع المماثلة أو المنافسة. والإعلان بمعناه الواسع قديم قدم البيع والتجارة. ولعل أول مظاهره مناداة الباعة المتجولين على بضائعهم بطريقة مشجعة مغرية في معظم الأحيان, وتعليق اللوحات الدعائية على الجدران في الأسواق والشوارع. أما الإعلان بمعناه الضيق الذي نفهمه اليوم فقد نشأ وقوي مع ظهور الصحف والمجلات ثم تطورت صناعته فاقتحم ميدان الإذاعة والتلفزيون ودور السينما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إلكترا ، عقدة إلكترا</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عقدة نفسية تتسم بتعلق البنت بأبيها تعلقا جنسيا مصحوبا بغيرة من الأم باعتبارها تنافس البنت على قلب والدها. وهي تظهر, أول ما تظهر, عادة, في ما بين الثالثة والخامسة من العمر. وقد تكون مصدر اضطراب في شخصية البنت, في ما بعد, إذا لم تحل. والمصطلح من وضع فرويد وفيه إشارة إلى أسطورة إلكترا </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rtl/>
          <w:lang w:eastAsia="fr-FR"/>
        </w:rPr>
        <w:t>أوديب, عقدة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الألم</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إحساس بغيض ينقل من طريق الأعصاب بحدة تتراوح ما بين انزعاج طفيف وانزعاج شديد كاف لأن يوقع الاضطراب في وظائف الجسد. والألم هو من غير ريب عرض يشير إلى خلل جسدي. ولكن درجة الألم قد لا تتناسب في كثير من الأحيان مع خطورة العلة. إن الجراح السطحية ووجع الأسنان قادرة على إحداث آلام مبرحة لا تطاق, ولكن مصدرها واضح وفي الإمكان التخلص منها بالمعالجة. وبالمقابل, فإن القروح الخطيرة في المعدة أو الأمعاء, وحتى بعض الأمراض المميتة, قد لا تحدث أكثر من آلام طفيفة. ونحن كثيرا ما نعالج الألم بعقاقير تسكنه أو تخفف من حدته, ولكن هذه العقاقير لا تفعل شيئا أكثر من ذلك, لأنها لا تتصدى لأسباب الألم الحقيقية</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الهذا ، الهو</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ذلك الجانب اللاشعوري من النفس - وفقا لنظرية التحليل النفسي الفرويدية</w:t>
      </w:r>
      <w:r w:rsidRPr="001C59B9">
        <w:rPr>
          <w:rFonts w:ascii="Times New Roman" w:eastAsia="Times New Roman" w:hAnsi="Times New Roman" w:cs="Times New Roman"/>
          <w:color w:val="000000"/>
          <w:sz w:val="20"/>
          <w:szCs w:val="20"/>
          <w:lang w:eastAsia="fr-FR"/>
        </w:rPr>
        <w:t xml:space="preserve"> - </w:t>
      </w:r>
      <w:r w:rsidRPr="001C59B9">
        <w:rPr>
          <w:rFonts w:ascii="Times New Roman" w:eastAsia="Times New Roman" w:hAnsi="Times New Roman" w:cs="Times New Roman"/>
          <w:color w:val="000000"/>
          <w:sz w:val="20"/>
          <w:szCs w:val="20"/>
          <w:rtl/>
          <w:lang w:eastAsia="fr-FR"/>
        </w:rPr>
        <w:t>الذي يعتبر مصدر الطاقة الغريزية أو البهيمية في الإنسان, وبخاصة الغريزة الجنسية والنزوع إلى العدوان. والهذا أو الهو أقدم جوانب النفس الثلاثة وأسبقها إلى الظهور, وهو يتطلب إشباعا عاجلا, ولكن الجانبين الآخرين, الأنا والانا العليا, يكبحانه ويعملان على السيطرة عليه (را. أيضا: الأنا</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والانا العليا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الامتحانات</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الاصطلاح التربوي, اختبارات تجرى لاكتشاف مقدار ونوعية المعرفة التي حصلها الطلاب خلال فترة معينة من الدراسة. يخضع للامتحانات, في معظم الأحوال, أعداد كبيرة من الطلاب, وتطبق فيها على الجميع مقاييس واحدة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وتعتبر فرنسا أكثر البلدان تمسكا بنظام الامتحانات الموحدة. فبعد خمس سنوات يقضيها الطلاب في مرحلة التعليم الأولي تختار نسبة ضئيلة - من طريق امتحان موحد بالغ العسر - لدخول الليسيه</w:t>
      </w:r>
      <w:r w:rsidRPr="001C59B9">
        <w:rPr>
          <w:rFonts w:ascii="Times New Roman" w:eastAsia="Times New Roman" w:hAnsi="Times New Roman" w:cs="Times New Roman"/>
          <w:color w:val="000000"/>
          <w:sz w:val="20"/>
          <w:szCs w:val="20"/>
          <w:lang w:eastAsia="fr-FR"/>
        </w:rPr>
        <w:t xml:space="preserve"> Lycée </w:t>
      </w:r>
      <w:r w:rsidRPr="001C59B9">
        <w:rPr>
          <w:rFonts w:ascii="Times New Roman" w:eastAsia="Times New Roman" w:hAnsi="Times New Roman" w:cs="Times New Roman"/>
          <w:color w:val="000000"/>
          <w:sz w:val="20"/>
          <w:szCs w:val="20"/>
          <w:rtl/>
          <w:lang w:eastAsia="fr-FR"/>
        </w:rPr>
        <w:t>أو الكلية, في حين يلحق سائرهم بمدارس ثانوية ذات مستوى أدنى. وفي ختام مرحلة الدراسة في الليسيه يجرى امتحان موحد بالغ العسر أيضا, هو امتحان البكالوريا, وعلى نتائج هذا الامتحان يتوقف دخول الطالب الجامعة أو عدمه. أما في الولايات المتحدة الأميركية فلا تلعب الامتحانات مثل هذا الدور الأساسي في انتقال الطالب من مرحلة من مراحل التعليم إلى أخرى. إنه مثلا غير مضطر إلى أن يتخطى عند إتمامه مرحلة التعليم الأولي حاجزا امتحانيا ينقله إلى مرحلة التعليم الثانوي. وأيا ما كان فالجدل قائم, منذ مدة غير قصيرة, حول صلاحية الامتحانات. وقد اشتدت الحملة على الامتحانات في الفترة الأخيرة إلى حد تمثل بمطالبة بعض علماء التربية بإلغائها.ويذهب المطالبون بإلغاء الامتحانات إلى أنها لا تعطي صورة صحيحة عن إمكانيات الطلاب وحقيقة تحصيلهم الثقافي, وإلى أن نتائجها اعتباطية إلى حد بعيد وبخاصة لأن الطالب لا يكون عند الامتحان في حالته الطبيعية شأنه في ذلك كشأن الفاحص نفسه. ومعظم علماء التربية يقرون بذلك, ولكنهم يقولون بأن الامتحانات إذا كانت شرا فإنها شر لا بد منه ويكتفون بالدعوة إلى تطويرها بحيث يكون لهذه النتائج دور إيجابي في الحكم النهائي على الطالب</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الأنا</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أحد الجوانب الثلاثة التي تتألف منها النفس وفقا لنظرية التحليل النفسي التي قال بها فرويد. أما الجانبان الآخران فهما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ألهذا</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أو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ألهو</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والانا العليا. وتعتبر الأنا صلة الوصل الواعية بين الإنسان والواقع, وهي تقوم بدور العامل الموفق بين مطالب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ألهذا</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أو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ألهو</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الغريزية وبين الرقابة الصارمة التي تفرضها الأنا العليا</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وبكلمة, فإن الأنا هي الجانب العقلاني من الشخصية الإنسانية وهي التي تساعد المرء على الاحتفاظ بتوازنه النفساني (. أيضا: الأنا العليا; وألهذا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الأنا العليا ، الأنا السامية</w:t>
      </w:r>
      <w:r w:rsidRPr="001C59B9">
        <w:rPr>
          <w:rFonts w:ascii="Times New Roman" w:eastAsia="Times New Roman" w:hAnsi="Times New Roman" w:cs="Times New Roman"/>
          <w:color w:val="8B0000"/>
          <w:sz w:val="20"/>
          <w:szCs w:val="20"/>
          <w:lang w:eastAsia="fr-FR"/>
        </w:rPr>
        <w:t xml:space="preserve"> :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 xml:space="preserve">أحد الجوانب الثلاثة التي تتألف منها النفس وفقا لنظرية التحليل النفسي التي قال بها فرويد. وهذا الجانب يعتبر الجانب المثالي منها, ويشتمل على رقابة زاجرة تعرف عادة باسم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الضمير</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والانا العليا لا شعورية في الأساس ولكنها ترتفع إلى مستوى الشعور في المواقف الحرجة وتقوم بدور الشرطي الرادع أو الحارس اليقظ (.أيضا: الأنا; وألهذا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الانبساط</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في علم النفس, موقف تتجه فيه اهتمامات المرء إلى كل ما هو خارج عن الذات بأكثر مما تتجه نحو الذات والخبرات الذاتية. ويتسم هذا الموقف عادة بالدينامية المنتجة وبالنزوع إلى الاختلاط بالناس, والوقوف من الغرباء موقفا يتميز بالقوة والحرارة, كما يتسم أيضا بالمشاركة في النشاطات الاجتماعية على اختلاف أصنافها وأنماطها. والمصطلح من وضع كارل يونغ. وهو نقيض الانطواء (.الانطواء</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الانحرافية</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انحراف عن سياسة الحزب المقررة (في الإيديولوجية الماركسية بصورة خاصة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 xml:space="preserve">يتهم بها الأفراد حينا, والجماعات أو الأجنحة حينا آخر. وقد تتبادل الأحزاب الشقيقة تهمة الانحراف أيضا, كالذي حدث في الستينات والسبعينات من القرن العشرين, حين ذهب الحزب الشيوعي الصيني إلى </w:t>
      </w:r>
      <w:r w:rsidRPr="001C59B9">
        <w:rPr>
          <w:rFonts w:ascii="Times New Roman" w:eastAsia="Times New Roman" w:hAnsi="Times New Roman" w:cs="Times New Roman"/>
          <w:color w:val="000000"/>
          <w:sz w:val="20"/>
          <w:szCs w:val="20"/>
          <w:rtl/>
          <w:lang w:eastAsia="fr-FR"/>
        </w:rPr>
        <w:lastRenderedPageBreak/>
        <w:t>القول بأن الحزب الشيوعي السوفيتي قد انحرف عن خط ماركس ولينين واتهم الحزب الشيوعي السوفيتي الحزب الشيوعي الصيني بالتهمة نفسها</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الأنساب ، علم الأنساب</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دراسة انحدار الأفراد من أسلافهم أو الأسر من أصولها. والواقع أن عناية الأمم والشعوب بهذا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العلم</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ترقى إلى أقدم العصور. ومرد ذلك إلى أن معرفة الأنساب كان خليقا بها, في تلك الأزمان, أن توثق عرى الوحدة القبلية وتقر أحقية المرء بوراثة الأرض أو المنصب من دون غيره من الناس أو تعزز على الأقل مكانته الاجتماعية في عيون بني قومه أو عشيرته. ولكن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شجرات النسب</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التي وصلت إلينا من عهد السومريين والبابليين والمصريين والهنود والصينيين وغيرهم محل شك كبير لامتزاج الحقيقة, في تلك الشجرات, بالخيال والأسطورة. وقد عني العرب بعلم الأنساب عناية خاصة, فظهرت فيهم جمهرة كبيرة من النسابين في الجاهلية والإسلام. وإذا كانت العصبية القبلية وراء اهتمامهم بعلم الأنساب في الجاهلية فليس من شك في أن حرص كثير من العرب والمسلمين على إلحاق أنسابهم بالعترة النبوية الشريفة كان هو العامل الرئيسي وراء اهتمام الناس بعلم الأنساب في العصور الإسلامية على اختلافها</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الانفعال</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هو رد فعل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مهتاج</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كالحب والخوف والأسى والغضب. ويعتقد بعض علماء النفس أن الأطفال لا يعرفون, عند ولادتهم, الانفعال ألبتة, وأنهم يتعلمون الانفعالات كما يتعلمون القراءة والكتابة. والانفعالات نوعان: الانفعالات الإيجابية كالحب والابتهاج والأمل, وهي تستثار عندما يرى المرء شيئا يعجبه أو يرضيه, والانفعالات السلبية كالغضب والخوف واليأس والحزن والاشمئزاز</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وهذه تستثار عندما يلقى المرء ما يؤذيه أو ينفره. والانفعالات تحدث في الجسد تغيرات كيميائية وبدنية تحميه من الخطر. وبعض الانفعالات القوية يحمل أجزاء من الجهاز العصبي على أن تبعث بسلسلة من الإشارات إلى مختلف الغدد والأعضاء فتعد هذه الغدد والأعضاء الجسم للدفاع عن نفسه. فعند الخوف مثلا يفرز الكظر في الدم هرمونا يعرف بالكظرين أو الأدرينالين فتتسارع نبضات القلب, ويرتفع ضغط الدم, وتتدفق على الدورة الدموية مقادير كبيرة من السكر مما يزود الجسد بطاقات إضافية تمكنه من مواجهة الأزمة أو الخطر. ولكن للانفعال مضاره أيضا, فإذا استمرت التغيرات التي تحدثها الانفعالات في الجسد فترة طويلة, كالذي يحدث في حال الخوف المتكرر, فعندئذ تتعرض المعدة للإصابة بالقرحة</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أوديب ، عقدة أوديب</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عقدة نفسية تتسم بتعلق الولد بأمه تعلقا جنسيا مصحوبا عادة بغيرة من الأب أو بكراهية شديدة له. تظهر عند الأطفال في ما بين سن الثالثة وسن الخامسة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rtl/>
          <w:lang w:eastAsia="fr-FR"/>
        </w:rPr>
        <w:t xml:space="preserve">وقد تكون مصدر اضطراب في شخصية البالغ, إذا لم تحل. وقد طلع فرويد على الناس بهذه الفكرة في كتابه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تأويل الأحلام</w:t>
      </w:r>
      <w:r w:rsidRPr="001C59B9">
        <w:rPr>
          <w:rFonts w:ascii="Times New Roman" w:eastAsia="Times New Roman" w:hAnsi="Times New Roman" w:cs="Times New Roman"/>
          <w:color w:val="000000"/>
          <w:sz w:val="20"/>
          <w:szCs w:val="20"/>
          <w:lang w:eastAsia="fr-FR"/>
        </w:rPr>
        <w:t xml:space="preserve">&gt; Die Traumdeutung, </w:t>
      </w:r>
      <w:r w:rsidRPr="001C59B9">
        <w:rPr>
          <w:rFonts w:ascii="Times New Roman" w:eastAsia="Times New Roman" w:hAnsi="Times New Roman" w:cs="Times New Roman"/>
          <w:color w:val="000000"/>
          <w:sz w:val="20"/>
          <w:szCs w:val="20"/>
          <w:rtl/>
          <w:lang w:eastAsia="fr-FR"/>
        </w:rPr>
        <w:t xml:space="preserve">عام </w:t>
      </w:r>
      <w:r w:rsidRPr="001C59B9">
        <w:rPr>
          <w:rFonts w:ascii="Times New Roman" w:eastAsia="Times New Roman" w:hAnsi="Times New Roman" w:cs="Times New Roman"/>
          <w:color w:val="000000"/>
          <w:sz w:val="20"/>
          <w:szCs w:val="20"/>
          <w:lang w:eastAsia="fr-FR"/>
        </w:rPr>
        <w:t xml:space="preserve">1899 </w:t>
      </w:r>
      <w:r w:rsidRPr="001C59B9">
        <w:rPr>
          <w:rFonts w:ascii="Times New Roman" w:eastAsia="Times New Roman" w:hAnsi="Times New Roman" w:cs="Times New Roman"/>
          <w:color w:val="000000"/>
          <w:sz w:val="20"/>
          <w:szCs w:val="20"/>
          <w:rtl/>
          <w:lang w:eastAsia="fr-FR"/>
        </w:rPr>
        <w:t>وأطلق عليها هذا الاسم, وفيه إشارة إلى أسطورة أوديب (إلكترا, عقدة</w:t>
      </w:r>
      <w:r w:rsidRPr="001C59B9">
        <w:rPr>
          <w:rFonts w:ascii="Times New Roman" w:eastAsia="Times New Roman" w:hAnsi="Times New Roman" w:cs="Times New Roman"/>
          <w:color w:val="000000"/>
          <w:sz w:val="20"/>
          <w:szCs w:val="20"/>
          <w:lang w:eastAsia="fr-FR"/>
        </w:rPr>
        <w:t>).</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الاثيولوجيا</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دراسة السلوك الحيواني. تعتبر علما حديثا, على الرغم من المحاولات التي قام بها كثير من العلماء, في هذا المجال, عبر العصور. ويعتبر العالمان البيولوجيان نيكولاس تينبرجن الهولندي وكونراد لورنتز النمساوي (اللذان أجريا في العشرينات من القرن العشرين, تجارب هامة في دراسة السلوك الحيواني المقارن) رائدي الإثيولوجيا الحديثة</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الإيحاء</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000000"/>
          <w:sz w:val="20"/>
          <w:szCs w:val="20"/>
          <w:rtl/>
          <w:lang w:eastAsia="fr-FR"/>
        </w:rPr>
        <w:t xml:space="preserve">في علم النفس, عملية يحمل بها امرؤ ما امرء آخر على الاستجابة, من غير تمحيص أو نقد, لحركة أو إشارة أو دعوة أو رأي أو معتقد. ولتبيان ذلك نفرض أنك تريد أن تجمع حشدا من الناس في مكان ما. إن في استطاعتك أن تفعل ذلك بطرق مختلفة من بينها, مثلا, أن تقف في زاوية مزدحمة بالغادين والرائحين وأن تحدق إلى سطح مبنى مجاور. ولسوف تكتشف بعد لحظات أن عددا من الناس غير قليل قد توقف عن المسير وأخذ يحدق إلى سطح ذلك المبنى. فإذا ما تساءل أمرؤ إلام يحدق القوم فليس عليك إلا أن تقول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يخيل إلي أن المبنى يحترق</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 xml:space="preserve">وعندئذ قد تكتشف أيضا أن واحدا من الحشد قد بدأ يصرخ قائلا إنه يرى في الواقع عمودا من دخان أو لسانا من لهب. والحق أن العقل ينزع دائما إلى استكمال الصور الناقصة. فإذا ما قام امرؤ بحركة تشير إلى الرمي أو القذف فعندئذ يستشعر كثير من المشاهدين وكأن شيئا قد فارق يده من غير ريب. وإذا قال الطفل </w:t>
      </w:r>
      <w:r w:rsidRPr="001C59B9">
        <w:rPr>
          <w:rFonts w:ascii="Times New Roman" w:eastAsia="Times New Roman" w:hAnsi="Times New Roman" w:cs="Times New Roman"/>
          <w:color w:val="000000"/>
          <w:sz w:val="20"/>
          <w:szCs w:val="20"/>
          <w:lang w:eastAsia="fr-FR"/>
        </w:rPr>
        <w:t>&lt;</w:t>
      </w:r>
      <w:r w:rsidRPr="001C59B9">
        <w:rPr>
          <w:rFonts w:ascii="Times New Roman" w:eastAsia="Times New Roman" w:hAnsi="Times New Roman" w:cs="Times New Roman"/>
          <w:color w:val="000000"/>
          <w:sz w:val="20"/>
          <w:szCs w:val="20"/>
          <w:rtl/>
          <w:lang w:eastAsia="fr-FR"/>
        </w:rPr>
        <w:t>إني متوعك الصحة</w:t>
      </w:r>
      <w:r w:rsidRPr="001C59B9">
        <w:rPr>
          <w:rFonts w:ascii="Times New Roman" w:eastAsia="Times New Roman" w:hAnsi="Times New Roman" w:cs="Times New Roman"/>
          <w:color w:val="000000"/>
          <w:sz w:val="20"/>
          <w:szCs w:val="20"/>
          <w:lang w:eastAsia="fr-FR"/>
        </w:rPr>
        <w:t xml:space="preserve">&gt; </w:t>
      </w:r>
      <w:r w:rsidRPr="001C59B9">
        <w:rPr>
          <w:rFonts w:ascii="Times New Roman" w:eastAsia="Times New Roman" w:hAnsi="Times New Roman" w:cs="Times New Roman"/>
          <w:color w:val="000000"/>
          <w:sz w:val="20"/>
          <w:szCs w:val="20"/>
          <w:rtl/>
          <w:lang w:eastAsia="fr-FR"/>
        </w:rPr>
        <w:t>فعندئذ تسارع أمه إلى وضع راحتها على جبينه وتقنع نفسها بأنه محموم فعلا على الرغم من أن المحرار (أو ميزان الحرارة) خليق به أن يظهر لها أن حرارة الطفل طبيعية. والأطفال أشد تأثرا بالإيحاء من البالغين لأنهم أقل منهم خبرة ونزوعا إلى الانتقاد. وغير المثقفين هم من هذه الناحية كالأطفال لأنهم أسرع إلى التصديق من جمهور المثقفين</w:t>
      </w:r>
      <w:r w:rsidRPr="001C59B9">
        <w:rPr>
          <w:rFonts w:ascii="Times New Roman" w:eastAsia="Times New Roman" w:hAnsi="Times New Roman" w:cs="Times New Roman"/>
          <w:color w:val="000000"/>
          <w:sz w:val="20"/>
          <w:szCs w:val="20"/>
          <w:lang w:eastAsia="fr-FR"/>
        </w:rPr>
        <w:t xml:space="preserve">. </w:t>
      </w:r>
      <w:r w:rsidRPr="001C59B9">
        <w:rPr>
          <w:rFonts w:ascii="Times New Roman" w:eastAsia="Times New Roman" w:hAnsi="Times New Roman" w:cs="Times New Roman"/>
          <w:color w:val="000000"/>
          <w:sz w:val="20"/>
          <w:szCs w:val="20"/>
          <w:lang w:eastAsia="fr-FR"/>
        </w:rPr>
        <w:br/>
      </w:r>
      <w:r w:rsidRPr="001C59B9">
        <w:rPr>
          <w:rFonts w:ascii="Times New Roman" w:eastAsia="Times New Roman" w:hAnsi="Times New Roman" w:cs="Times New Roman"/>
          <w:color w:val="8B0000"/>
          <w:sz w:val="20"/>
          <w:szCs w:val="20"/>
          <w:rtl/>
          <w:lang w:eastAsia="fr-FR"/>
        </w:rPr>
        <w:t xml:space="preserve">الإيحاء الذاتي </w:t>
      </w:r>
      <w:r w:rsidRPr="001C59B9">
        <w:rPr>
          <w:rFonts w:ascii="Times New Roman" w:eastAsia="Times New Roman" w:hAnsi="Times New Roman" w:cs="Times New Roman"/>
          <w:color w:val="8B0000"/>
          <w:sz w:val="20"/>
          <w:szCs w:val="20"/>
          <w:lang w:eastAsia="fr-FR"/>
        </w:rPr>
        <w:t xml:space="preserve">: </w:t>
      </w:r>
      <w:r w:rsidRPr="001C59B9">
        <w:rPr>
          <w:rFonts w:ascii="Times New Roman" w:eastAsia="Times New Roman" w:hAnsi="Times New Roman" w:cs="Times New Roman"/>
          <w:color w:val="8B0000"/>
          <w:sz w:val="20"/>
          <w:szCs w:val="20"/>
          <w:lang w:eastAsia="fr-FR"/>
        </w:rPr>
        <w:br/>
      </w:r>
      <w:r w:rsidRPr="001C59B9">
        <w:rPr>
          <w:rFonts w:ascii="Times New Roman" w:eastAsia="Times New Roman" w:hAnsi="Times New Roman" w:cs="Times New Roman"/>
          <w:color w:val="000000"/>
          <w:sz w:val="20"/>
          <w:szCs w:val="20"/>
          <w:rtl/>
          <w:lang w:eastAsia="fr-FR"/>
        </w:rPr>
        <w:t>إحداث المرء أثرا معينا في سلوكه أو حالته النفسية أو الجسدية عن طريق الإيحاء إلى نفسه بفكرة معينة إيحاء موصولا (كأن يتغلب على الأرق بإيهام نفسه أنه نعسان الخ). وقد وضع بعض علماء النفس صيغا مختلفة قالوا بأن تكريرها على نحو متواصل يعزز ثقة المرء بنفسه</w:t>
      </w:r>
      <w:r w:rsidRPr="001C59B9">
        <w:rPr>
          <w:rFonts w:ascii="Times New Roman" w:eastAsia="Times New Roman" w:hAnsi="Times New Roman" w:cs="Times New Roman"/>
          <w:color w:val="000000"/>
          <w:sz w:val="20"/>
          <w:szCs w:val="20"/>
          <w:lang w:eastAsia="fr-FR"/>
        </w:rPr>
        <w:t>.</w:t>
      </w:r>
    </w:p>
    <w:p w:rsidR="005D1000" w:rsidRDefault="005D1000"/>
    <w:sectPr w:rsidR="005D1000" w:rsidSect="005D10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C59B9"/>
    <w:rsid w:val="001C59B9"/>
    <w:rsid w:val="005D100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0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128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2623</Words>
  <Characters>14428</Characters>
  <Application>Microsoft Office Word</Application>
  <DocSecurity>0</DocSecurity>
  <Lines>120</Lines>
  <Paragraphs>34</Paragraphs>
  <ScaleCrop>false</ScaleCrop>
  <Company/>
  <LinksUpToDate>false</LinksUpToDate>
  <CharactersWithSpaces>17017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LMZILAT</dc:creator>
  <cp:lastModifiedBy>LMZILAT</cp:lastModifiedBy>
  <cp:revision>1</cp:revision>
  <dcterms:created xsi:type="dcterms:W3CDTF">2011-07-08T09:39:00Z</dcterms:created>
  <dcterms:modified xsi:type="dcterms:W3CDTF">2011-07-08T09:39:00Z</dcterms:modified>
</cp:coreProperties>
</file>